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pPr>
      <w:r w:rsidDel="00000000" w:rsidR="00000000" w:rsidRPr="00000000">
        <w:pict>
          <v:shapetype id="_x0000_t202" coordsize="21600,21600" o:spt="202.0" path="m,l,21600r21600,l21600,xe">
            <v:stroke joinstyle="miter"/>
            <v:path o:connecttype="rect" gradientshapeok="t"/>
          </v:shapetype>
        </w:pict>
      </w:r>
    </w:p>
    <w:p w:rsidR="00000000" w:rsidDel="00000000" w:rsidP="00000000" w:rsidRDefault="00000000" w:rsidRPr="00000000" w14:paraId="00000002">
      <w:pPr>
        <w:tabs>
          <w:tab w:val="left" w:leader="none" w:pos="7956"/>
        </w:tabs>
        <w:spacing w:line="240" w:lineRule="auto"/>
        <w:ind w:left="330" w:right="0"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33.333333333333336"/>
          <w:szCs w:val="33.333333333333336"/>
          <w:vertAlign w:val="superscript"/>
        </w:rPr>
        <w:drawing>
          <wp:inline distB="0" distT="0" distL="0" distR="0">
            <wp:extent cx="1721647" cy="512064"/>
            <wp:effectExtent b="0" l="0" r="0" t="0"/>
            <wp:docPr id="21" name="image5.jpg"/>
            <a:graphic>
              <a:graphicData uri="http://schemas.openxmlformats.org/drawingml/2006/picture">
                <pic:pic>
                  <pic:nvPicPr>
                    <pic:cNvPr id="0" name="image5.jpg"/>
                    <pic:cNvPicPr preferRelativeResize="0"/>
                  </pic:nvPicPr>
                  <pic:blipFill>
                    <a:blip r:embed="rId7"/>
                    <a:srcRect b="0" l="0" r="0" t="0"/>
                    <a:stretch>
                      <a:fillRect/>
                    </a:stretch>
                  </pic:blipFill>
                  <pic:spPr>
                    <a:xfrm>
                      <a:off x="0" y="0"/>
                      <a:ext cx="1721647" cy="512064"/>
                    </a:xfrm>
                    <a:prstGeom prst="rect"/>
                    <a:ln/>
                  </pic:spPr>
                </pic:pic>
              </a:graphicData>
            </a:graphic>
          </wp:inline>
        </w:drawing>
      </w:r>
      <w:r w:rsidDel="00000000" w:rsidR="00000000" w:rsidRPr="00000000">
        <w:rPr>
          <w:rFonts w:ascii="Times New Roman" w:cs="Times New Roman" w:eastAsia="Times New Roman" w:hAnsi="Times New Roman"/>
          <w:sz w:val="33.333333333333336"/>
          <w:szCs w:val="33.333333333333336"/>
          <w:vertAlign w:val="superscript"/>
          <w:rtl w:val="0"/>
        </w:rPr>
        <w:tab/>
      </w:r>
      <w:r w:rsidDel="00000000" w:rsidR="00000000" w:rsidRPr="00000000">
        <w:rPr>
          <w:rFonts w:ascii="Times New Roman" w:cs="Times New Roman" w:eastAsia="Times New Roman" w:hAnsi="Times New Roman"/>
          <w:sz w:val="20"/>
          <w:szCs w:val="20"/>
        </w:rPr>
        <w:drawing>
          <wp:inline distB="0" distT="0" distL="0" distR="0">
            <wp:extent cx="743250" cy="628650"/>
            <wp:effectExtent b="0" l="0" r="0" t="0"/>
            <wp:docPr id="23" name="image4.jpg"/>
            <a:graphic>
              <a:graphicData uri="http://schemas.openxmlformats.org/drawingml/2006/picture">
                <pic:pic>
                  <pic:nvPicPr>
                    <pic:cNvPr id="0" name="image4.jpg"/>
                    <pic:cNvPicPr preferRelativeResize="0"/>
                  </pic:nvPicPr>
                  <pic:blipFill>
                    <a:blip r:embed="rId8"/>
                    <a:srcRect b="0" l="0" r="0" t="0"/>
                    <a:stretch>
                      <a:fillRect/>
                    </a:stretch>
                  </pic:blipFill>
                  <pic:spPr>
                    <a:xfrm>
                      <a:off x="0" y="0"/>
                      <a:ext cx="743250" cy="628650"/>
                    </a:xfrm>
                    <a:prstGeom prst="rect"/>
                    <a:ln/>
                  </pic:spPr>
                </pic:pic>
              </a:graphicData>
            </a:graphic>
          </wp:inline>
        </w:drawing>
      </w:r>
      <w:r w:rsidDel="00000000" w:rsidR="00000000" w:rsidRPr="00000000">
        <w:rPr>
          <w:rtl w:val="0"/>
        </w:rPr>
      </w:r>
    </w:p>
    <w:p w:rsidR="00000000" w:rsidDel="00000000" w:rsidP="00000000" w:rsidRDefault="00000000" w:rsidRPr="00000000" w14:paraId="00000003">
      <w:pPr>
        <w:spacing w:before="0" w:lineRule="auto"/>
        <w:ind w:left="1343" w:right="173" w:hanging="1174"/>
        <w:jc w:val="left"/>
        <w:rPr>
          <w:b w:val="1"/>
          <w:bCs w:val="1"/>
          <w:sz w:val="32"/>
          <w:szCs w:val="32"/>
        </w:rPr>
      </w:pPr>
      <w:r w:rsidDel="00000000" w:rsidR="00000000" w:rsidRPr="00000000">
        <w:rPr>
          <w:b w:val="1"/>
          <w:bCs w:val="1"/>
          <w:color w:val="006fc0"/>
          <w:sz w:val="32"/>
          <w:szCs w:val="32"/>
          <w:rtl w:val="0"/>
        </w:rPr>
        <w:t xml:space="preserve">Fully Funded PhD Scholarship in Power Converter Topologies for AI Computing with Optimal 3D Magnetics-on-silicon</w:t>
      </w:r>
      <w:r w:rsidDel="00000000" w:rsidR="00000000" w:rsidRPr="00000000">
        <w:rPr>
          <w:rtl w:val="0"/>
        </w:rPr>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0" w:right="112"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Applications are invited from suitably qualified candidates for a full-time funded PhD scholarship starting in September 2026 affiliated to the Power Electronics Research Centre (</w:t>
      </w:r>
      <w:hyperlink r:id="rId9">
        <w:r w:rsidDel="00000000" w:rsidR="00000000" w:rsidRPr="00000000">
          <w:rPr>
            <w:rFonts w:ascii="Calibri" w:cs="Calibri" w:eastAsia="Calibri" w:hAnsi="Calibri"/>
            <w:b w:val="0"/>
            <w:bCs w:val="0"/>
            <w:i w:val="0"/>
            <w:iCs w:val="0"/>
            <w:smallCaps w:val="0"/>
            <w:strike w:val="0"/>
            <w:color w:val="0000ff"/>
            <w:sz w:val="24"/>
            <w:szCs w:val="24"/>
            <w:u w:val="single"/>
            <w:shd w:fill="auto" w:val="clear"/>
            <w:vertAlign w:val="baseline"/>
            <w:rtl w:val="0"/>
          </w:rPr>
          <w:t xml:space="preserve">PERC</w:t>
        </w:r>
      </w:hyperlink>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in the School of Engineering at the University of Galway and in collaboration with the Tyndall National Institute.</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0" w:right="0" w:firstLine="0"/>
        <w:jc w:val="left"/>
        <w:rPr>
          <w:rFonts w:ascii="Calibri" w:cs="Calibri" w:eastAsia="Calibri" w:hAnsi="Calibri"/>
          <w:b w:val="0"/>
          <w:bCs w:val="0"/>
          <w:i w:val="0"/>
          <w:iCs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007">
      <w:pPr>
        <w:pStyle w:val="Heading1"/>
        <w:spacing w:before="1" w:lineRule="auto"/>
        <w:ind w:firstLine="100"/>
        <w:rPr/>
      </w:pPr>
      <w:r w:rsidDel="00000000" w:rsidR="00000000" w:rsidRPr="00000000">
        <w:rPr>
          <w:rtl w:val="0"/>
        </w:rPr>
        <w:t xml:space="preserve">University of Galway</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0" w:right="14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Located in the vibrant cultural city of Galway in the west of Ireland, the University of Galway has a distinguished reputation for teaching and </w:t>
      </w:r>
      <w:hyperlink r:id="rId10">
        <w:r w:rsidDel="00000000" w:rsidR="00000000" w:rsidRPr="00000000">
          <w:rPr>
            <w:rFonts w:ascii="Calibri" w:cs="Calibri" w:eastAsia="Calibri" w:hAnsi="Calibri"/>
            <w:b w:val="0"/>
            <w:bCs w:val="0"/>
            <w:i w:val="0"/>
            <w:iCs w:val="0"/>
            <w:smallCaps w:val="0"/>
            <w:strike w:val="0"/>
            <w:color w:val="0000ff"/>
            <w:sz w:val="24"/>
            <w:szCs w:val="24"/>
            <w:u w:val="single"/>
            <w:shd w:fill="auto" w:val="clear"/>
            <w:vertAlign w:val="baseline"/>
            <w:rtl w:val="0"/>
          </w:rPr>
          <w:t xml:space="preserve">research excellence</w:t>
        </w:r>
      </w:hyperlink>
      <w:r w:rsidDel="00000000" w:rsidR="00000000" w:rsidRPr="00000000">
        <w:rPr>
          <w:rtl w:val="0"/>
        </w:rPr>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 w:line="240" w:lineRule="auto"/>
        <w:ind w:left="10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For information on moving to Ireland please see </w:t>
      </w:r>
      <w:hyperlink r:id="rId11">
        <w:r w:rsidDel="00000000" w:rsidR="00000000" w:rsidRPr="00000000">
          <w:rPr>
            <w:rFonts w:ascii="Calibri" w:cs="Calibri" w:eastAsia="Calibri" w:hAnsi="Calibri"/>
            <w:b w:val="0"/>
            <w:bCs w:val="0"/>
            <w:i w:val="0"/>
            <w:iCs w:val="0"/>
            <w:smallCaps w:val="0"/>
            <w:strike w:val="0"/>
            <w:color w:val="0000ff"/>
            <w:sz w:val="24"/>
            <w:szCs w:val="24"/>
            <w:u w:val="single"/>
            <w:shd w:fill="auto" w:val="clear"/>
            <w:vertAlign w:val="baseline"/>
            <w:rtl w:val="0"/>
          </w:rPr>
          <w:t xml:space="preserve">www.euraxess.ie</w:t>
        </w:r>
      </w:hyperlink>
      <w:r w:rsidDel="00000000" w:rsidR="00000000" w:rsidRPr="00000000">
        <w:rPr>
          <w:rtl w:val="0"/>
        </w:rPr>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0" w:right="0" w:firstLine="0"/>
        <w:jc w:val="left"/>
        <w:rPr>
          <w:rFonts w:ascii="Calibri" w:cs="Calibri" w:eastAsia="Calibri" w:hAnsi="Calibri"/>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0B">
      <w:pPr>
        <w:pStyle w:val="Heading1"/>
        <w:spacing w:before="52" w:lineRule="auto"/>
        <w:ind w:firstLine="100"/>
        <w:jc w:val="both"/>
        <w:rPr/>
      </w:pPr>
      <w:r w:rsidDel="00000000" w:rsidR="00000000" w:rsidRPr="00000000">
        <w:rPr>
          <w:rtl w:val="0"/>
        </w:rPr>
        <w:t xml:space="preserve">Detailed Project Description</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0" w:right="115"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This project is funded by Research Ireland under the RINN Semiconductors Centre. Rinn Semiconductors is part of a constellation of seven major new centres which collectively represent an investment of €460M in advanced research by the Government of Ireland. Rinn Semiconductors aims to lead Ireland’s response to the end of Moore’s Law scaling, the point where traditional improvements in computer chips slows down or ends, by pioneering modular integrated circuit-based (chiplet-based) semiconductor design and integration. With deep expertise in the areas of Heterogeneous Integration and Advanced Packaging, the Rinn Semiconductors team propose to enable transformative advances in these technologies and to apply them in three main application areas: Future Internet, Sustainable Energy and Environment, and Digital Healthcare.</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00" w:right="114"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 key objective of the Rinn is to foster deep collaboration across the seven universities and institutions involved, by leveraging the semiconductor fabrication facilities at Tyndall, ultimately creating a cohesive “atom to systems” value chain in Ireland, connecting everything from basic materials research through to complete technology solutions. The Rinn will operate in close collaboration with Ireland’s vibrant semiconductor industry sector which supports 20,000 high skilled jobs and includes world leading multinational companies, small and medium sized enterprises and start-ups.</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0" w:right="116"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Within RINN Semiconductors, this PhD project relates to the Heterogeneous Integration theme, which aims to develop processes for integrating photonic (lasers, modulators, detectors) and electronic components (amplifiers, antennae, inductors) on the same substrate using advanced packaging processes such as micro-transfer printing (MTP).</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 w:line="240" w:lineRule="auto"/>
        <w:ind w:left="0" w:right="0" w:firstLine="0"/>
        <w:jc w:val="left"/>
        <w:rPr>
          <w:rFonts w:ascii="Calibri" w:cs="Calibri" w:eastAsia="Calibri" w:hAnsi="Calibri"/>
          <w:b w:val="0"/>
          <w:bCs w:val="0"/>
          <w:i w:val="0"/>
          <w:iCs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91.99999999999994" w:lineRule="auto"/>
        <w:ind w:left="10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Key project areas in the Heterogeneous Integration theme include:</w:t>
      </w:r>
    </w:p>
    <w:p w:rsidR="00000000" w:rsidDel="00000000" w:rsidP="00000000" w:rsidRDefault="00000000" w:rsidRPr="00000000" w14:paraId="00000013">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820"/>
          <w:tab w:val="left" w:leader="none" w:pos="824.9999999999999"/>
        </w:tabs>
        <w:spacing w:after="0" w:before="0" w:line="305"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Material and device innovations in compound semiconductors and magnetics</w:t>
      </w:r>
      <w:r w:rsidDel="00000000" w:rsidR="00000000" w:rsidRPr="00000000">
        <w:rPr>
          <w:rtl w:val="0"/>
        </w:rPr>
      </w:r>
    </w:p>
    <w:p w:rsidR="00000000" w:rsidDel="00000000" w:rsidP="00000000" w:rsidRDefault="00000000" w:rsidRPr="00000000" w14:paraId="00000014">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820"/>
          <w:tab w:val="left" w:leader="none" w:pos="821"/>
        </w:tabs>
        <w:spacing w:after="0" w:before="0" w:line="305"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sectPr>
          <w:headerReference r:id="rId12" w:type="default"/>
          <w:footerReference r:id="rId13" w:type="default"/>
          <w:pgSz w:h="16840" w:w="11910" w:orient="portrait"/>
          <w:pgMar w:bottom="1920" w:top="920" w:left="1340" w:right="1320" w:header="360" w:footer="1739"/>
          <w:pgNumType w:start="1"/>
        </w:sect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Development of multi-purpose integration frameworks (e.g. Micro Transfer Printing)</w:t>
      </w:r>
      <w:r w:rsidDel="00000000" w:rsidR="00000000" w:rsidRPr="00000000">
        <w:rPr>
          <w:rtl w:val="0"/>
        </w:rPr>
      </w:r>
    </w:p>
    <w:p w:rsidR="00000000" w:rsidDel="00000000" w:rsidP="00000000" w:rsidRDefault="00000000" w:rsidRPr="00000000" w14:paraId="00000015">
      <w:pPr>
        <w:tabs>
          <w:tab w:val="left" w:leader="none" w:pos="7956"/>
        </w:tabs>
        <w:spacing w:line="240" w:lineRule="auto"/>
        <w:ind w:left="0" w:right="0" w:firstLine="0"/>
        <w:rPr>
          <w:sz w:val="20"/>
          <w:szCs w:val="20"/>
        </w:rPr>
      </w:pPr>
      <w:r w:rsidDel="00000000" w:rsidR="00000000" w:rsidRPr="00000000">
        <w:rPr>
          <w:sz w:val="33.333333333333336"/>
          <w:szCs w:val="33.333333333333336"/>
          <w:vertAlign w:val="superscript"/>
          <w:rtl w:val="0"/>
        </w:rPr>
        <w:tab/>
      </w:r>
      <w:r w:rsidDel="00000000" w:rsidR="00000000" w:rsidRPr="00000000">
        <w:rPr>
          <w:rtl w:val="0"/>
        </w:rPr>
      </w:r>
    </w:p>
    <w:p w:rsidR="00000000" w:rsidDel="00000000" w:rsidP="00000000" w:rsidRDefault="00000000" w:rsidRPr="00000000" w14:paraId="00000016">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821"/>
        </w:tabs>
        <w:spacing w:after="0" w:before="7" w:line="240" w:lineRule="auto"/>
        <w:ind w:left="720" w:right="121"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Deliver novel chiplets combining photonics (lasers, data modulators, detectors etc.) and electronics (inductors, capacitors, ICs etc.) with silicon to address new applications</w:t>
      </w:r>
      <w:r w:rsidDel="00000000" w:rsidR="00000000" w:rsidRPr="00000000">
        <w:rPr>
          <w:rtl w:val="0"/>
        </w:rPr>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0" w:right="118"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This PhD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relates to the first area, focussing on the design of power electronics circuits based on magnetics-on-silicon devices for high-performance AI computing loads.</w:t>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 w:line="240" w:lineRule="auto"/>
        <w:ind w:left="0" w:right="0" w:firstLine="0"/>
        <w:jc w:val="left"/>
        <w:rPr>
          <w:rFonts w:ascii="Calibri" w:cs="Calibri" w:eastAsia="Calibri" w:hAnsi="Calibri"/>
          <w:b w:val="0"/>
          <w:bCs w:val="0"/>
          <w:i w:val="0"/>
          <w:iCs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91.99999999999994" w:lineRule="auto"/>
        <w:ind w:left="10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 research will include:</w:t>
      </w:r>
    </w:p>
    <w:p w:rsidR="00000000" w:rsidDel="00000000" w:rsidP="00000000" w:rsidRDefault="00000000" w:rsidRPr="00000000" w14:paraId="0000001B">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821"/>
        </w:tabs>
        <w:spacing w:after="0" w:before="0" w:line="240" w:lineRule="auto"/>
        <w:ind w:left="820" w:right="114" w:hanging="360"/>
        <w:jc w:val="both"/>
        <w:rPr>
          <w:rFonts w:ascii="Noto Sans Symbols" w:cs="Noto Sans Symbols" w:eastAsia="Noto Sans Symbols" w:hAnsi="Noto Sans Symbols"/>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Design of novel power converter topologies (DC/DC) for high performance computing loads suitable for use with existing and emerging magnetics-on-silicon devices (inductors, transformers) developed at the Tyndall National Institute.</w:t>
      </w:r>
      <w:r w:rsidDel="00000000" w:rsidR="00000000" w:rsidRPr="00000000">
        <w:rPr>
          <w:rtl w:val="0"/>
        </w:rPr>
      </w:r>
    </w:p>
    <w:p w:rsidR="00000000" w:rsidDel="00000000" w:rsidP="00000000" w:rsidRDefault="00000000" w:rsidRPr="00000000" w14:paraId="0000001C">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821"/>
        </w:tabs>
        <w:spacing w:after="0" w:before="1" w:line="240" w:lineRule="auto"/>
        <w:ind w:left="820" w:right="114" w:hanging="360"/>
        <w:jc w:val="both"/>
        <w:rPr>
          <w:rFonts w:ascii="Noto Sans Symbols" w:cs="Noto Sans Symbols" w:eastAsia="Noto Sans Symbols" w:hAnsi="Noto Sans Symbols"/>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Development of equivalent circuit models of magnetics-on-silicon devices to account for their in-circuit performance under a range of operating conditions (inductance vs. current, coupling factor, winding/core loss, high frequency and harmonic effects, etc.).</w:t>
      </w:r>
      <w:r w:rsidDel="00000000" w:rsidR="00000000" w:rsidRPr="00000000">
        <w:rPr>
          <w:rtl w:val="0"/>
        </w:rPr>
      </w:r>
    </w:p>
    <w:p w:rsidR="00000000" w:rsidDel="00000000" w:rsidP="00000000" w:rsidRDefault="00000000" w:rsidRPr="00000000" w14:paraId="0000001D">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821"/>
        </w:tabs>
        <w:spacing w:after="0" w:before="0" w:line="242" w:lineRule="auto"/>
        <w:ind w:left="820" w:right="118" w:hanging="360"/>
        <w:jc w:val="both"/>
        <w:rPr>
          <w:rFonts w:ascii="Noto Sans Symbols" w:cs="Noto Sans Symbols" w:eastAsia="Noto Sans Symbols" w:hAnsi="Noto Sans Symbols"/>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Characterisation of magnetics-on-silicon devices under typical circuit conditions, in collaboration with researchers at the Tyndall National Institute</w:t>
      </w:r>
      <w:r w:rsidDel="00000000" w:rsidR="00000000" w:rsidRPr="00000000">
        <w:rPr>
          <w:rtl w:val="0"/>
        </w:rPr>
      </w:r>
    </w:p>
    <w:p w:rsidR="00000000" w:rsidDel="00000000" w:rsidP="00000000" w:rsidRDefault="00000000" w:rsidRPr="00000000" w14:paraId="0000001E">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821"/>
        </w:tabs>
        <w:spacing w:after="0" w:before="0" w:line="240" w:lineRule="auto"/>
        <w:ind w:left="820" w:right="118" w:hanging="360"/>
        <w:jc w:val="both"/>
        <w:rPr>
          <w:rFonts w:ascii="Noto Sans Symbols" w:cs="Noto Sans Symbols" w:eastAsia="Noto Sans Symbols" w:hAnsi="Noto Sans Symbols"/>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Design, build and testing of a prototype converter to illustrate its performance relative to state-of-art solutions and its potential for packaging using heterogeneous integration technologies developed in other RINN Semiconductor themes.</w:t>
      </w:r>
      <w:r w:rsidDel="00000000" w:rsidR="00000000" w:rsidRPr="00000000">
        <w:rPr>
          <w:rtl w:val="0"/>
        </w:rPr>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40" w:lineRule="auto"/>
        <w:ind w:left="0" w:right="0" w:firstLine="0"/>
        <w:jc w:val="left"/>
        <w:rPr>
          <w:rFonts w:ascii="Calibri" w:cs="Calibri" w:eastAsia="Calibri" w:hAnsi="Calibri"/>
          <w:b w:val="0"/>
          <w:bCs w:val="0"/>
          <w:i w:val="0"/>
          <w:iCs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0" w:right="112"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 project is led by University of Galway and involves close collaboration with the Tyndall National Institute, where other projects will focus on the development and characterisation of magnetics-on-silicon devices and advanced heterogeneous integration packaging technologies.</w:t>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2">
      <w:pPr>
        <w:pStyle w:val="Heading1"/>
        <w:ind w:firstLine="100"/>
        <w:rPr/>
      </w:pPr>
      <w:r w:rsidDel="00000000" w:rsidR="00000000" w:rsidRPr="00000000">
        <w:rPr>
          <w:rtl w:val="0"/>
        </w:rPr>
        <w:t xml:space="preserve">General Requirements:</w:t>
      </w:r>
    </w:p>
    <w:p w:rsidR="00000000" w:rsidDel="00000000" w:rsidP="00000000" w:rsidRDefault="00000000" w:rsidRPr="00000000" w14:paraId="00000023">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820"/>
          <w:tab w:val="left" w:leader="none" w:pos="821"/>
        </w:tabs>
        <w:spacing w:after="0" w:before="0" w:line="240" w:lineRule="auto"/>
        <w:ind w:left="820" w:right="0" w:hanging="361"/>
        <w:jc w:val="left"/>
        <w:rPr>
          <w:rFonts w:ascii="Noto Sans Symbols" w:cs="Noto Sans Symbols" w:eastAsia="Noto Sans Symbols" w:hAnsi="Noto Sans Symbols"/>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Strong analytical and critical thinking skills</w:t>
      </w:r>
      <w:r w:rsidDel="00000000" w:rsidR="00000000" w:rsidRPr="00000000">
        <w:rPr>
          <w:rtl w:val="0"/>
        </w:rPr>
      </w:r>
    </w:p>
    <w:p w:rsidR="00000000" w:rsidDel="00000000" w:rsidP="00000000" w:rsidRDefault="00000000" w:rsidRPr="00000000" w14:paraId="00000024">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820"/>
          <w:tab w:val="left" w:leader="none" w:pos="821"/>
        </w:tabs>
        <w:spacing w:after="0" w:before="0" w:line="240" w:lineRule="auto"/>
        <w:ind w:left="820" w:right="122" w:hanging="360"/>
        <w:jc w:val="left"/>
        <w:rPr>
          <w:rFonts w:ascii="Noto Sans Symbols" w:cs="Noto Sans Symbols" w:eastAsia="Noto Sans Symbols" w:hAnsi="Noto Sans Symbols"/>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Excellent English communication skills, in particular, report writing and presentation skills</w:t>
      </w:r>
      <w:r w:rsidDel="00000000" w:rsidR="00000000" w:rsidRPr="00000000">
        <w:rPr>
          <w:rtl w:val="0"/>
        </w:rPr>
      </w:r>
    </w:p>
    <w:p w:rsidR="00000000" w:rsidDel="00000000" w:rsidP="00000000" w:rsidRDefault="00000000" w:rsidRPr="00000000" w14:paraId="00000025">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820"/>
          <w:tab w:val="left" w:leader="none" w:pos="821"/>
        </w:tabs>
        <w:spacing w:after="0" w:before="0" w:line="293.00000000000006" w:lineRule="auto"/>
        <w:ind w:left="820" w:right="0" w:hanging="361"/>
        <w:jc w:val="left"/>
        <w:rPr>
          <w:rFonts w:ascii="Noto Sans Symbols" w:cs="Noto Sans Symbols" w:eastAsia="Noto Sans Symbols" w:hAnsi="Noto Sans Symbols"/>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High attention to detail and strong organisational ability</w:t>
      </w:r>
      <w:r w:rsidDel="00000000" w:rsidR="00000000" w:rsidRPr="00000000">
        <w:rPr>
          <w:rtl w:val="0"/>
        </w:rPr>
      </w:r>
    </w:p>
    <w:p w:rsidR="00000000" w:rsidDel="00000000" w:rsidP="00000000" w:rsidRDefault="00000000" w:rsidRPr="00000000" w14:paraId="00000026">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820"/>
          <w:tab w:val="left" w:leader="none" w:pos="821"/>
        </w:tabs>
        <w:spacing w:after="0" w:before="0" w:line="240" w:lineRule="auto"/>
        <w:ind w:left="820" w:right="0" w:hanging="361"/>
        <w:jc w:val="left"/>
        <w:rPr>
          <w:rFonts w:ascii="Noto Sans Symbols" w:cs="Noto Sans Symbols" w:eastAsia="Noto Sans Symbols" w:hAnsi="Noto Sans Symbols"/>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Ability to manage a complex workload and meet deadlines</w:t>
      </w:r>
      <w:r w:rsidDel="00000000" w:rsidR="00000000" w:rsidRPr="00000000">
        <w:rPr>
          <w:rtl w:val="0"/>
        </w:rPr>
      </w:r>
    </w:p>
    <w:p w:rsidR="00000000" w:rsidDel="00000000" w:rsidP="00000000" w:rsidRDefault="00000000" w:rsidRPr="00000000" w14:paraId="00000027">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820"/>
          <w:tab w:val="left" w:leader="none" w:pos="821"/>
        </w:tabs>
        <w:spacing w:after="0" w:before="0" w:line="240" w:lineRule="auto"/>
        <w:ind w:left="820" w:right="0" w:hanging="361"/>
        <w:jc w:val="left"/>
        <w:rPr>
          <w:rFonts w:ascii="Noto Sans Symbols" w:cs="Noto Sans Symbols" w:eastAsia="Noto Sans Symbols" w:hAnsi="Noto Sans Symbols"/>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Excellent interpersonal skills</w:t>
      </w:r>
      <w:r w:rsidDel="00000000" w:rsidR="00000000" w:rsidRPr="00000000">
        <w:rPr>
          <w:rtl w:val="0"/>
        </w:rPr>
      </w:r>
    </w:p>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0" w:right="0" w:firstLine="0"/>
        <w:jc w:val="left"/>
        <w:rPr>
          <w:rFonts w:ascii="Calibri" w:cs="Calibri" w:eastAsia="Calibri" w:hAnsi="Calibri"/>
          <w:b w:val="0"/>
          <w:bCs w:val="0"/>
          <w:i w:val="0"/>
          <w:iCs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029">
      <w:pPr>
        <w:spacing w:before="0" w:lineRule="auto"/>
        <w:ind w:left="100" w:right="0" w:firstLine="0"/>
        <w:jc w:val="left"/>
        <w:rPr>
          <w:sz w:val="24"/>
          <w:szCs w:val="24"/>
        </w:rPr>
      </w:pPr>
      <w:r w:rsidDel="00000000" w:rsidR="00000000" w:rsidRPr="00000000">
        <w:rPr>
          <w:b w:val="1"/>
          <w:bCs w:val="1"/>
          <w:sz w:val="24"/>
          <w:szCs w:val="24"/>
          <w:rtl w:val="0"/>
        </w:rPr>
        <w:t xml:space="preserve">Living allowance (Stipend): </w:t>
      </w:r>
      <w:r w:rsidDel="00000000" w:rsidR="00000000" w:rsidRPr="00000000">
        <w:rPr>
          <w:sz w:val="24"/>
          <w:szCs w:val="24"/>
          <w:rtl w:val="0"/>
        </w:rPr>
        <w:t xml:space="preserve">€25,000 per annum, [tax-exempt scholarship award]</w:t>
      </w:r>
    </w:p>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B">
      <w:pPr>
        <w:spacing w:before="0" w:lineRule="auto"/>
        <w:ind w:left="100" w:right="0" w:firstLine="0"/>
        <w:jc w:val="left"/>
        <w:rPr>
          <w:sz w:val="24"/>
          <w:szCs w:val="24"/>
        </w:rPr>
      </w:pPr>
      <w:r w:rsidDel="00000000" w:rsidR="00000000" w:rsidRPr="00000000">
        <w:rPr>
          <w:b w:val="1"/>
          <w:bCs w:val="1"/>
          <w:sz w:val="24"/>
          <w:szCs w:val="24"/>
          <w:rtl w:val="0"/>
        </w:rPr>
        <w:t xml:space="preserve">University fees</w:t>
      </w:r>
      <w:r w:rsidDel="00000000" w:rsidR="00000000" w:rsidRPr="00000000">
        <w:rPr>
          <w:sz w:val="24"/>
          <w:szCs w:val="24"/>
          <w:rtl w:val="0"/>
        </w:rPr>
        <w:t xml:space="preserve">: EU tuition fees covered for 4 years maximum (2026-2030)</w:t>
      </w:r>
    </w:p>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D">
      <w:pPr>
        <w:spacing w:before="0" w:lineRule="auto"/>
        <w:ind w:left="100" w:right="0" w:firstLine="0"/>
        <w:jc w:val="left"/>
        <w:rPr>
          <w:sz w:val="24"/>
          <w:szCs w:val="24"/>
        </w:rPr>
      </w:pPr>
      <w:r w:rsidDel="00000000" w:rsidR="00000000" w:rsidRPr="00000000">
        <w:rPr>
          <w:b w:val="1"/>
          <w:bCs w:val="1"/>
          <w:sz w:val="24"/>
          <w:szCs w:val="24"/>
          <w:rtl w:val="0"/>
        </w:rPr>
        <w:t xml:space="preserve">Start date</w:t>
      </w:r>
      <w:r w:rsidDel="00000000" w:rsidR="00000000" w:rsidRPr="00000000">
        <w:rPr>
          <w:sz w:val="24"/>
          <w:szCs w:val="24"/>
          <w:rtl w:val="0"/>
        </w:rPr>
        <w:t xml:space="preserve">: 1 October 2026</w:t>
      </w:r>
    </w:p>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0" w:right="0" w:firstLine="0"/>
        <w:jc w:val="left"/>
        <w:rPr>
          <w:sz w:val="24"/>
          <w:szCs w:val="24"/>
        </w:rPr>
      </w:pPr>
      <w:r w:rsidDel="00000000" w:rsidR="00000000" w:rsidRPr="00000000">
        <w:rPr>
          <w:rtl w:val="0"/>
        </w:rPr>
      </w:r>
    </w:p>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0" w:right="0" w:firstLine="0"/>
        <w:jc w:val="left"/>
        <w:rPr>
          <w:sz w:val="24"/>
          <w:szCs w:val="24"/>
        </w:rPr>
      </w:pPr>
      <w:r w:rsidDel="00000000" w:rsidR="00000000" w:rsidRPr="00000000">
        <w:rPr>
          <w:rtl w:val="0"/>
        </w:rPr>
      </w:r>
    </w:p>
    <w:p w:rsidR="00000000" w:rsidDel="00000000" w:rsidP="00000000" w:rsidRDefault="00000000" w:rsidRPr="00000000" w14:paraId="00000030">
      <w:pPr>
        <w:pStyle w:val="Heading1"/>
        <w:ind w:firstLine="100"/>
        <w:rPr/>
      </w:pPr>
      <w:r w:rsidDel="00000000" w:rsidR="00000000" w:rsidRPr="00000000">
        <w:rPr>
          <w:rtl w:val="0"/>
        </w:rPr>
        <w:t xml:space="preserve">Academic Entry Requirements:</w:t>
      </w:r>
    </w:p>
    <w:p w:rsidR="00000000" w:rsidDel="00000000" w:rsidP="00000000" w:rsidRDefault="00000000" w:rsidRPr="00000000" w14:paraId="00000031">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808"/>
          <w:tab w:val="left" w:leader="none" w:pos="809"/>
        </w:tabs>
        <w:spacing w:after="0" w:before="0" w:line="240" w:lineRule="auto"/>
        <w:ind w:left="808" w:right="116" w:hanging="348"/>
        <w:jc w:val="left"/>
        <w:rPr>
          <w:b w:val="0"/>
          <w:bCs w:val="0"/>
          <w:i w:val="0"/>
          <w:iCs w:val="0"/>
          <w:smallCaps w:val="0"/>
          <w:strike w:val="0"/>
          <w:color w:val="00000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Bachelor's or master's degree (minimum 2.1 grade or equivalent) in Electrical &amp; Electronic Engineering (or a closely related discipline)</w:t>
      </w:r>
      <w:r w:rsidDel="00000000" w:rsidR="00000000" w:rsidRPr="00000000">
        <w:rPr>
          <w:sz w:val="33.333333333333336"/>
          <w:szCs w:val="33.333333333333336"/>
          <w:vertAlign w:val="superscript"/>
          <w:rtl w:val="0"/>
        </w:rPr>
        <w:tab/>
      </w:r>
      <w:r w:rsidDel="00000000" w:rsidR="00000000" w:rsidRPr="00000000">
        <w:rPr>
          <w:rtl w:val="0"/>
        </w:rPr>
      </w:r>
    </w:p>
    <w:p w:rsidR="00000000" w:rsidDel="00000000" w:rsidP="00000000" w:rsidRDefault="00000000" w:rsidRPr="00000000" w14:paraId="00000032">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808"/>
          <w:tab w:val="left" w:leader="none" w:pos="809"/>
        </w:tabs>
        <w:spacing w:after="0" w:before="0" w:line="240" w:lineRule="auto"/>
        <w:ind w:left="808" w:right="116" w:hanging="348"/>
        <w:jc w:val="left"/>
        <w:rPr>
          <w:b w:val="0"/>
          <w:bCs w:val="0"/>
          <w:i w:val="0"/>
          <w:iCs w:val="0"/>
          <w:smallCaps w:val="0"/>
          <w:strike w:val="0"/>
          <w:color w:val="00000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Knowledge of power electronics design, modelling and simulation, ideally with specific knowledge of magnetic component design and/or power supplies for computing loads</w:t>
      </w:r>
    </w:p>
    <w:p w:rsidR="00000000" w:rsidDel="00000000" w:rsidP="00000000" w:rsidRDefault="00000000" w:rsidRPr="00000000" w14:paraId="00000033">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808"/>
          <w:tab w:val="left" w:leader="none" w:pos="809"/>
        </w:tabs>
        <w:spacing w:after="0" w:before="0" w:line="240" w:lineRule="auto"/>
        <w:ind w:left="808" w:right="117" w:hanging="348"/>
        <w:jc w:val="left"/>
        <w:rPr>
          <w:b w:val="0"/>
          <w:bCs w:val="0"/>
          <w:i w:val="0"/>
          <w:iCs w:val="0"/>
          <w:smallCaps w:val="0"/>
          <w:strike w:val="0"/>
          <w:color w:val="00000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Experience in power electronics prototyping and testing, ideally including magnetic component in-circuit characterisation and/or testing of high frequency converters</w:t>
      </w:r>
    </w:p>
    <w:p w:rsidR="00000000" w:rsidDel="00000000" w:rsidP="00000000" w:rsidRDefault="00000000" w:rsidRPr="00000000" w14:paraId="00000034">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808"/>
          <w:tab w:val="left" w:leader="none" w:pos="809"/>
        </w:tabs>
        <w:spacing w:after="0" w:before="0" w:line="293.00000000000006" w:lineRule="auto"/>
        <w:ind w:left="808" w:right="0" w:hanging="349"/>
        <w:jc w:val="left"/>
        <w:rPr>
          <w:b w:val="0"/>
          <w:bCs w:val="0"/>
          <w:i w:val="0"/>
          <w:iCs w:val="0"/>
          <w:smallCaps w:val="0"/>
          <w:strike w:val="0"/>
          <w:color w:val="00000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Experience in technical report writing</w:t>
      </w:r>
    </w:p>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 successful applicant will:</w:t>
      </w:r>
    </w:p>
    <w:p w:rsidR="00000000" w:rsidDel="00000000" w:rsidP="00000000" w:rsidRDefault="00000000" w:rsidRPr="00000000" w14:paraId="00000037">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821"/>
        </w:tabs>
        <w:spacing w:after="0" w:before="0" w:line="240" w:lineRule="auto"/>
        <w:ind w:left="820" w:right="116" w:hanging="360"/>
        <w:jc w:val="both"/>
        <w:rPr>
          <w:rFonts w:ascii="Noto Sans Symbols" w:cs="Noto Sans Symbols" w:eastAsia="Noto Sans Symbols" w:hAnsi="Noto Sans Symbols"/>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Join a world-class and highly diverse community of more than 100 PhD students, more than a 100 Postdoctoral Researchers and around 35 experienced PIs and Research Fellows</w:t>
      </w:r>
      <w:r w:rsidDel="00000000" w:rsidR="00000000" w:rsidRPr="00000000">
        <w:rPr>
          <w:rtl w:val="0"/>
        </w:rPr>
      </w:r>
    </w:p>
    <w:p w:rsidR="00000000" w:rsidDel="00000000" w:rsidP="00000000" w:rsidRDefault="00000000" w:rsidRPr="00000000" w14:paraId="00000038">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821"/>
        </w:tabs>
        <w:spacing w:after="0" w:before="0" w:line="240" w:lineRule="auto"/>
        <w:ind w:left="820" w:right="124" w:hanging="360"/>
        <w:jc w:val="both"/>
        <w:rPr>
          <w:rFonts w:ascii="Noto Sans Symbols" w:cs="Noto Sans Symbols" w:eastAsia="Noto Sans Symbols" w:hAnsi="Noto Sans Symbols"/>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Engage with over 30 industry partners to learn about their work and future career opportunities</w:t>
      </w:r>
      <w:r w:rsidDel="00000000" w:rsidR="00000000" w:rsidRPr="00000000">
        <w:rPr>
          <w:rtl w:val="0"/>
        </w:rPr>
      </w:r>
    </w:p>
    <w:p w:rsidR="00000000" w:rsidDel="00000000" w:rsidP="00000000" w:rsidRDefault="00000000" w:rsidRPr="00000000" w14:paraId="00000039">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821"/>
        </w:tabs>
        <w:spacing w:after="0" w:before="0" w:line="240" w:lineRule="auto"/>
        <w:ind w:left="820" w:right="117" w:hanging="360"/>
        <w:jc w:val="both"/>
        <w:rPr>
          <w:rFonts w:ascii="Noto Sans Symbols" w:cs="Noto Sans Symbols" w:eastAsia="Noto Sans Symbols" w:hAnsi="Noto Sans Symbols"/>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Become an in-house entrepreneur and explore the opportunity to commercialise your research through a Spin-Out company</w:t>
      </w:r>
      <w:r w:rsidDel="00000000" w:rsidR="00000000" w:rsidRPr="00000000">
        <w:rPr>
          <w:rtl w:val="0"/>
        </w:rPr>
      </w:r>
    </w:p>
    <w:p w:rsidR="00000000" w:rsidDel="00000000" w:rsidP="00000000" w:rsidRDefault="00000000" w:rsidRPr="00000000" w14:paraId="0000003A">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821"/>
        </w:tabs>
        <w:spacing w:after="0" w:before="0" w:line="240" w:lineRule="auto"/>
        <w:ind w:left="820" w:right="119" w:hanging="360"/>
        <w:jc w:val="both"/>
        <w:rPr>
          <w:rFonts w:ascii="Noto Sans Symbols" w:cs="Noto Sans Symbols" w:eastAsia="Noto Sans Symbols" w:hAnsi="Noto Sans Symbols"/>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Follow in the footsteps of our current trainees where over 86% of PhDs have transitioned into industry with some of the world’s leading semiconductor companies, in Ireland and the EU.</w:t>
      </w:r>
      <w:r w:rsidDel="00000000" w:rsidR="00000000" w:rsidRPr="00000000">
        <w:rPr>
          <w:rtl w:val="0"/>
        </w:rPr>
      </w:r>
    </w:p>
    <w:p w:rsidR="00000000" w:rsidDel="00000000" w:rsidP="00000000" w:rsidRDefault="00000000" w:rsidRPr="00000000" w14:paraId="0000003B">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821"/>
        </w:tabs>
        <w:spacing w:after="0" w:before="0" w:line="240" w:lineRule="auto"/>
        <w:ind w:left="820" w:right="115" w:hanging="360"/>
        <w:jc w:val="both"/>
        <w:rPr>
          <w:rFonts w:ascii="Noto Sans Symbols" w:cs="Noto Sans Symbols" w:eastAsia="Noto Sans Symbols" w:hAnsi="Noto Sans Symbols"/>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If you aspire to be a future PI and academic research leader our programme will support you to build your research track record and vision, equipping you to take the next steps on your career journey.</w:t>
      </w:r>
      <w:r w:rsidDel="00000000" w:rsidR="00000000" w:rsidRPr="00000000">
        <w:rPr>
          <w:rtl w:val="0"/>
        </w:rPr>
      </w:r>
    </w:p>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D">
      <w:pPr>
        <w:pStyle w:val="Heading1"/>
        <w:ind w:firstLine="100"/>
        <w:jc w:val="both"/>
        <w:rPr/>
      </w:pPr>
      <w:r w:rsidDel="00000000" w:rsidR="00000000" w:rsidRPr="00000000">
        <w:rPr>
          <w:rtl w:val="0"/>
        </w:rPr>
        <w:t xml:space="preserve">To Apply for the Scholarship:</w:t>
      </w:r>
    </w:p>
    <w:p w:rsidR="00000000" w:rsidDel="00000000" w:rsidP="00000000" w:rsidRDefault="00000000" w:rsidRPr="00000000" w14:paraId="0000003E">
      <w:pPr>
        <w:spacing w:before="1" w:lineRule="auto"/>
        <w:ind w:left="100" w:right="115" w:firstLine="0"/>
        <w:jc w:val="both"/>
        <w:rPr>
          <w:b w:val="1"/>
          <w:bCs w:val="1"/>
          <w:sz w:val="24"/>
          <w:szCs w:val="24"/>
        </w:rPr>
      </w:pPr>
      <w:r w:rsidDel="00000000" w:rsidR="00000000" w:rsidRPr="00000000">
        <w:rPr>
          <w:sz w:val="24"/>
          <w:szCs w:val="24"/>
          <w:rtl w:val="0"/>
        </w:rPr>
        <w:t xml:space="preserve">Please submit a </w:t>
      </w:r>
      <w:r w:rsidDel="00000000" w:rsidR="00000000" w:rsidRPr="00000000">
        <w:rPr>
          <w:b w:val="1"/>
          <w:bCs w:val="1"/>
          <w:sz w:val="24"/>
          <w:szCs w:val="24"/>
          <w:rtl w:val="0"/>
        </w:rPr>
        <w:t xml:space="preserve">single PDF </w:t>
      </w:r>
      <w:r w:rsidDel="00000000" w:rsidR="00000000" w:rsidRPr="00000000">
        <w:rPr>
          <w:sz w:val="24"/>
          <w:szCs w:val="24"/>
          <w:rtl w:val="0"/>
        </w:rPr>
        <w:t xml:space="preserve">containing a CV and cover letter (outlining how your experience aligns with this role and why this project interests you) by email to Prof Maeve Duffy: </w:t>
      </w:r>
      <w:hyperlink r:id="rId14">
        <w:r w:rsidDel="00000000" w:rsidR="00000000" w:rsidRPr="00000000">
          <w:rPr>
            <w:b w:val="1"/>
            <w:bCs w:val="1"/>
            <w:color w:val="0000ff"/>
            <w:sz w:val="24"/>
            <w:szCs w:val="24"/>
            <w:u w:val="single"/>
            <w:rtl w:val="0"/>
          </w:rPr>
          <w:t xml:space="preserve">maeve.duffy@universityofgalway.ie</w:t>
        </w:r>
      </w:hyperlink>
      <w:r w:rsidDel="00000000" w:rsidR="00000000" w:rsidRPr="00000000">
        <w:rPr>
          <w:rtl w:val="0"/>
        </w:rPr>
      </w:r>
    </w:p>
    <w:p w:rsidR="00000000" w:rsidDel="00000000" w:rsidP="00000000" w:rsidRDefault="00000000" w:rsidRPr="00000000" w14:paraId="0000003F">
      <w:pPr>
        <w:spacing w:before="0" w:line="291.99999999999994" w:lineRule="auto"/>
        <w:ind w:left="100" w:right="0" w:firstLine="0"/>
        <w:jc w:val="both"/>
        <w:rPr>
          <w:i w:val="1"/>
          <w:iCs w:val="1"/>
          <w:sz w:val="24"/>
          <w:szCs w:val="24"/>
        </w:rPr>
      </w:pPr>
      <w:r w:rsidDel="00000000" w:rsidR="00000000" w:rsidRPr="00000000">
        <w:rPr>
          <w:b w:val="1"/>
          <w:bCs w:val="1"/>
          <w:sz w:val="24"/>
          <w:szCs w:val="24"/>
          <w:rtl w:val="0"/>
        </w:rPr>
        <w:t xml:space="preserve">Email subject line: </w:t>
      </w:r>
      <w:r w:rsidDel="00000000" w:rsidR="00000000" w:rsidRPr="00000000">
        <w:rPr>
          <w:i w:val="1"/>
          <w:iCs w:val="1"/>
          <w:sz w:val="24"/>
          <w:szCs w:val="24"/>
          <w:rtl w:val="0"/>
        </w:rPr>
        <w:t xml:space="preserve">PhD Application – RINN Semiconductor</w:t>
      </w:r>
    </w:p>
    <w:p w:rsidR="00000000" w:rsidDel="00000000" w:rsidP="00000000" w:rsidRDefault="00000000" w:rsidRPr="00000000" w14:paraId="00000040">
      <w:pPr>
        <w:spacing w:before="0" w:lineRule="auto"/>
        <w:ind w:left="100" w:right="0" w:firstLine="0"/>
        <w:jc w:val="both"/>
        <w:rPr>
          <w:i w:val="1"/>
          <w:iCs w:val="1"/>
          <w:sz w:val="24"/>
          <w:szCs w:val="24"/>
        </w:rPr>
      </w:pPr>
      <w:r w:rsidDel="00000000" w:rsidR="00000000" w:rsidRPr="00000000">
        <w:rPr>
          <w:i w:val="1"/>
          <w:iCs w:val="1"/>
          <w:sz w:val="24"/>
          <w:szCs w:val="24"/>
          <w:rtl w:val="0"/>
        </w:rPr>
        <w:t xml:space="preserve">(N.B.: Applications without this subject line may not be recorded)</w:t>
      </w:r>
    </w:p>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0" w:right="0" w:firstLine="0"/>
        <w:jc w:val="left"/>
        <w:rPr>
          <w:rFonts w:ascii="Calibri" w:cs="Calibri" w:eastAsia="Calibri" w:hAnsi="Calibri"/>
          <w:b w:val="0"/>
          <w:bCs w:val="0"/>
          <w:i w:val="1"/>
          <w:iCs w:val="1"/>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042">
      <w:pPr>
        <w:spacing w:before="0" w:lineRule="auto"/>
        <w:ind w:left="100" w:right="0" w:firstLine="0"/>
        <w:jc w:val="left"/>
        <w:rPr>
          <w:sz w:val="24"/>
          <w:szCs w:val="24"/>
        </w:rPr>
      </w:pPr>
      <w:r w:rsidDel="00000000" w:rsidR="00000000" w:rsidRPr="00000000">
        <w:rPr>
          <w:b w:val="1"/>
          <w:bCs w:val="1"/>
          <w:sz w:val="24"/>
          <w:szCs w:val="24"/>
          <w:rtl w:val="0"/>
        </w:rPr>
        <w:t xml:space="preserve">Contact Name: </w:t>
      </w:r>
      <w:r w:rsidDel="00000000" w:rsidR="00000000" w:rsidRPr="00000000">
        <w:rPr>
          <w:sz w:val="24"/>
          <w:szCs w:val="24"/>
          <w:rtl w:val="0"/>
        </w:rPr>
        <w:t xml:space="preserve">Prof Maeve Duffy</w:t>
      </w:r>
    </w:p>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4">
      <w:pPr>
        <w:spacing w:before="0" w:line="480" w:lineRule="auto"/>
        <w:ind w:left="100" w:right="3669" w:firstLine="0"/>
        <w:jc w:val="left"/>
        <w:rPr>
          <w:sz w:val="24"/>
          <w:szCs w:val="24"/>
        </w:rPr>
      </w:pPr>
      <w:r w:rsidDel="00000000" w:rsidR="00000000" w:rsidRPr="00000000">
        <w:rPr>
          <w:b w:val="1"/>
          <w:bCs w:val="1"/>
          <w:sz w:val="24"/>
          <w:szCs w:val="24"/>
          <w:rtl w:val="0"/>
        </w:rPr>
        <w:t xml:space="preserve">Contact Email: </w:t>
      </w:r>
      <w:hyperlink r:id="rId15">
        <w:r w:rsidDel="00000000" w:rsidR="00000000" w:rsidRPr="00000000">
          <w:rPr>
            <w:sz w:val="24"/>
            <w:szCs w:val="24"/>
            <w:rtl w:val="0"/>
          </w:rPr>
          <w:t xml:space="preserve">maeve.duffy@universityofgalway.ie</w:t>
        </w:r>
      </w:hyperlink>
      <w:r w:rsidDel="00000000" w:rsidR="00000000" w:rsidRPr="00000000">
        <w:rPr>
          <w:sz w:val="24"/>
          <w:szCs w:val="24"/>
          <w:rtl w:val="0"/>
        </w:rPr>
        <w:t xml:space="preserve"> </w:t>
      </w:r>
      <w:r w:rsidDel="00000000" w:rsidR="00000000" w:rsidRPr="00000000">
        <w:rPr>
          <w:b w:val="1"/>
          <w:bCs w:val="1"/>
          <w:sz w:val="24"/>
          <w:szCs w:val="24"/>
          <w:rtl w:val="0"/>
        </w:rPr>
        <w:t xml:space="preserve">Application Deadline: </w:t>
      </w:r>
      <w:r w:rsidDel="00000000" w:rsidR="00000000" w:rsidRPr="00000000">
        <w:rPr>
          <w:sz w:val="24"/>
          <w:szCs w:val="24"/>
          <w:rtl w:val="0"/>
        </w:rPr>
        <w:t xml:space="preserve">14/09/2026 at time 17:00 </w:t>
      </w:r>
      <w:r w:rsidDel="00000000" w:rsidR="00000000" w:rsidRPr="00000000">
        <w:rPr>
          <w:b w:val="1"/>
          <w:bCs w:val="1"/>
          <w:sz w:val="24"/>
          <w:szCs w:val="24"/>
          <w:rtl w:val="0"/>
        </w:rPr>
        <w:t xml:space="preserve">Primary Supervisor name</w:t>
      </w:r>
      <w:r w:rsidDel="00000000" w:rsidR="00000000" w:rsidRPr="00000000">
        <w:rPr>
          <w:sz w:val="24"/>
          <w:szCs w:val="24"/>
          <w:rtl w:val="0"/>
        </w:rPr>
        <w:t xml:space="preserve">: Prof Maeve Duffy</w:t>
      </w:r>
    </w:p>
    <w:sectPr>
      <w:type w:val="nextPage"/>
      <w:pgSz w:h="16840" w:w="11910" w:orient="portrait"/>
      <w:pgMar w:bottom="1920" w:top="920" w:left="1340" w:right="1320" w:header="0" w:footer="1739"/>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1" distB="0" distT="0" distL="114300" distR="114300" hidden="0" layoutInCell="1" locked="0" relativeHeight="0" simplePos="0">
              <wp:simplePos x="0" y="0"/>
              <wp:positionH relativeFrom="column">
                <wp:posOffset>5202999</wp:posOffset>
              </wp:positionH>
              <wp:positionV relativeFrom="paragraph">
                <wp:posOffset>9290452</wp:posOffset>
              </wp:positionV>
              <wp:extent cx="723900" cy="203835"/>
              <wp:effectExtent b="0" l="0" r="0" t="0"/>
              <wp:wrapNone/>
              <wp:docPr id="18" name=""/>
              <a:graphic>
                <a:graphicData uri="http://schemas.microsoft.com/office/word/2010/wordprocessingShape">
                  <wps:wsp>
                    <wps:cNvSpPr/>
                    <wps:cNvPr id="2" name="Shape 2"/>
                    <wps:spPr>
                      <a:xfrm>
                        <a:off x="5839713" y="4267045"/>
                        <a:ext cx="714375" cy="194310"/>
                      </a:xfrm>
                      <a:custGeom>
                        <a:rect b="b" l="l" r="r" t="t"/>
                        <a:pathLst>
                          <a:path extrusionOk="0" h="194310" w="714375">
                            <a:moveTo>
                              <a:pt x="0" y="0"/>
                            </a:moveTo>
                            <a:lnTo>
                              <a:pt x="0" y="194310"/>
                            </a:lnTo>
                            <a:lnTo>
                              <a:pt x="714375" y="194310"/>
                            </a:lnTo>
                            <a:lnTo>
                              <a:pt x="714375" y="0"/>
                            </a:lnTo>
                            <a:close/>
                          </a:path>
                        </a:pathLst>
                      </a:custGeom>
                      <a:solidFill>
                        <a:srgbClr val="FFFFFF"/>
                      </a:solidFill>
                      <a:ln>
                        <a:noFill/>
                      </a:ln>
                    </wps:spPr>
                    <wps:txbx>
                      <w:txbxContent>
                        <w:p w:rsidR="00000000" w:rsidDel="00000000" w:rsidP="00000000" w:rsidRDefault="00000000" w:rsidRPr="00000000">
                          <w:pPr>
                            <w:spacing w:after="0" w:before="10" w:line="240"/>
                            <w:ind w:left="20" w:right="0" w:firstLine="20"/>
                            <w:jc w:val="left"/>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Page </w:t>
                          </w:r>
                          <w:r w:rsidDel="00000000" w:rsidR="00000000" w:rsidRPr="00000000">
                            <w:rPr>
                              <w:rFonts w:ascii="Calibri" w:cs="Calibri" w:eastAsia="Calibri" w:hAnsi="Calibri"/>
                              <w:b w:val="0"/>
                              <w:i w:val="0"/>
                              <w:smallCaps w:val="0"/>
                              <w:strike w:val="0"/>
                              <w:color w:val="000000"/>
                              <w:sz w:val="22"/>
                              <w:vertAlign w:val="baseline"/>
                            </w:rPr>
                            <w:t xml:space="preserve">1</w:t>
                          </w:r>
                          <w:r w:rsidDel="00000000" w:rsidR="00000000" w:rsidRPr="00000000">
                            <w:rPr>
                              <w:rFonts w:ascii="Times New Roman" w:cs="Times New Roman" w:eastAsia="Times New Roman" w:hAnsi="Times New Roman"/>
                              <w:b w:val="1"/>
                              <w:i w:val="0"/>
                              <w:smallCaps w:val="0"/>
                              <w:strike w:val="0"/>
                              <w:color w:val="000000"/>
                              <w:sz w:val="24"/>
                              <w:vertAlign w:val="baseline"/>
                            </w:rPr>
                            <w:t xml:space="preserve"> </w:t>
                          </w: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of </w:t>
                          </w:r>
                          <w:r w:rsidDel="00000000" w:rsidR="00000000" w:rsidRPr="00000000">
                            <w:rPr>
                              <w:rFonts w:ascii="Times New Roman" w:cs="Times New Roman" w:eastAsia="Times New Roman" w:hAnsi="Times New Roman"/>
                              <w:b w:val="1"/>
                              <w:i w:val="0"/>
                              <w:smallCaps w:val="0"/>
                              <w:strike w:val="0"/>
                              <w:color w:val="000000"/>
                              <w:sz w:val="24"/>
                              <w:vertAlign w:val="baseline"/>
                            </w:rPr>
                            <w:t xml:space="preserve">3</w:t>
                          </w:r>
                        </w:p>
                      </w:txbxContent>
                    </wps:txbx>
                    <wps:bodyPr anchorCtr="0" anchor="t" bIns="38100" lIns="88900" spcFirstLastPara="1" rIns="88900" wrap="square" tIns="38100">
                      <a:noAutofit/>
                    </wps:bodyPr>
                  </wps:wsp>
                </a:graphicData>
              </a:graphic>
            </wp:anchor>
          </w:drawing>
        </mc:Choice>
        <mc:Fallback>
          <w:drawing>
            <wp:anchor allowOverlap="1" behindDoc="1" distB="0" distT="0" distL="114300" distR="114300" hidden="0" layoutInCell="1" locked="0" relativeHeight="0" simplePos="0">
              <wp:simplePos x="0" y="0"/>
              <wp:positionH relativeFrom="column">
                <wp:posOffset>5202999</wp:posOffset>
              </wp:positionH>
              <wp:positionV relativeFrom="paragraph">
                <wp:posOffset>9290452</wp:posOffset>
              </wp:positionV>
              <wp:extent cx="723900" cy="203835"/>
              <wp:effectExtent b="0" l="0" r="0" t="0"/>
              <wp:wrapNone/>
              <wp:docPr id="18" name="image6.png"/>
              <a:graphic>
                <a:graphicData uri="http://schemas.openxmlformats.org/drawingml/2006/picture">
                  <pic:pic>
                    <pic:nvPicPr>
                      <pic:cNvPr id="0" name="image6.png"/>
                      <pic:cNvPicPr preferRelativeResize="0"/>
                    </pic:nvPicPr>
                    <pic:blipFill>
                      <a:blip r:embed="rId1"/>
                      <a:srcRect/>
                      <a:stretch>
                        <a:fillRect/>
                      </a:stretch>
                    </pic:blipFill>
                    <pic:spPr>
                      <a:xfrm>
                        <a:off x="0" y="0"/>
                        <a:ext cx="723900" cy="203835"/>
                      </a:xfrm>
                      <a:prstGeom prst="rect"/>
                      <a:ln/>
                    </pic:spPr>
                  </pic:pic>
                </a:graphicData>
              </a:graphic>
            </wp:anchor>
          </w:drawing>
        </mc:Fallback>
      </mc:AlternateContent>
    </w:r>
    <w:r w:rsidDel="00000000" w:rsidR="00000000" w:rsidRPr="00000000">
      <mc:AlternateContent>
        <mc:Choice Requires="wps">
          <w:drawing>
            <wp:anchor allowOverlap="1" behindDoc="1" distB="0" distT="0" distL="114300" distR="114300" hidden="0" layoutInCell="1" locked="0" relativeHeight="0" simplePos="0">
              <wp:simplePos x="0" y="0"/>
              <wp:positionH relativeFrom="column">
                <wp:posOffset>-742949</wp:posOffset>
              </wp:positionH>
              <wp:positionV relativeFrom="paragraph">
                <wp:posOffset>-584199</wp:posOffset>
              </wp:positionV>
              <wp:extent cx="0" cy="12700"/>
              <wp:effectExtent b="0" l="0" r="0" t="0"/>
              <wp:wrapNone/>
              <wp:docPr id="19" name=""/>
              <a:graphic>
                <a:graphicData uri="http://schemas.microsoft.com/office/word/2010/wordprocessingShape">
                  <wps:wsp>
                    <wps:cNvSpPr/>
                    <wps:cNvPr id="3" name="Shape 3"/>
                    <wps:spPr>
                      <a:xfrm>
                        <a:off x="7093316" y="13777693"/>
                        <a:ext cx="5769229" cy="0"/>
                      </a:xfrm>
                      <a:prstGeom prst="straightConnector1">
                        <a:avLst/>
                      </a:prstGeom>
                      <a:solidFill>
                        <a:srgbClr val="FFFFFF"/>
                      </a:solid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1" distB="0" distT="0" distL="114300" distR="114300" hidden="0" layoutInCell="1" locked="0" relativeHeight="0" simplePos="0">
              <wp:simplePos x="0" y="0"/>
              <wp:positionH relativeFrom="column">
                <wp:posOffset>-742949</wp:posOffset>
              </wp:positionH>
              <wp:positionV relativeFrom="paragraph">
                <wp:posOffset>-584199</wp:posOffset>
              </wp:positionV>
              <wp:extent cx="0" cy="12700"/>
              <wp:effectExtent b="0" l="0" r="0" t="0"/>
              <wp:wrapNone/>
              <wp:docPr id="19" name="image7.png"/>
              <a:graphic>
                <a:graphicData uri="http://schemas.openxmlformats.org/drawingml/2006/picture">
                  <pic:pic>
                    <pic:nvPicPr>
                      <pic:cNvPr id="0" name="image7.png"/>
                      <pic:cNvPicPr preferRelativeResize="0"/>
                    </pic:nvPicPr>
                    <pic:blipFill>
                      <a:blip r:embed="rId1"/>
                      <a:srcRect/>
                      <a:stretch>
                        <a:fillRect/>
                      </a:stretch>
                    </pic:blipFill>
                    <pic:spPr>
                      <a:xfrm>
                        <a:off x="0" y="0"/>
                        <a:ext cx="0" cy="12700"/>
                      </a:xfrm>
                      <a:prstGeom prst="rect"/>
                      <a:ln/>
                    </pic:spPr>
                  </pic:pic>
                </a:graphicData>
              </a:graphic>
            </wp:anchor>
          </w:drawing>
        </mc:Fallback>
      </mc:AlternateContent>
    </w:r>
    <w:r w:rsidDel="00000000" w:rsidR="00000000" w:rsidRPr="00000000">
      <w:drawing>
        <wp:anchor allowOverlap="1" behindDoc="1" distB="0" distT="0" distL="0" distR="0" hidden="0" layoutInCell="1" locked="0" relativeHeight="0" simplePos="0">
          <wp:simplePos x="0" y="0"/>
          <wp:positionH relativeFrom="column">
            <wp:posOffset>2612579</wp:posOffset>
          </wp:positionH>
          <wp:positionV relativeFrom="paragraph">
            <wp:posOffset>-123453</wp:posOffset>
          </wp:positionV>
          <wp:extent cx="794245" cy="395643"/>
          <wp:effectExtent b="0" l="0" r="0" t="0"/>
          <wp:wrapNone/>
          <wp:docPr id="20" name="image1.jpg"/>
          <a:graphic>
            <a:graphicData uri="http://schemas.openxmlformats.org/drawingml/2006/picture">
              <pic:pic>
                <pic:nvPicPr>
                  <pic:cNvPr id="0" name="image1.jpg"/>
                  <pic:cNvPicPr preferRelativeResize="0"/>
                </pic:nvPicPr>
                <pic:blipFill>
                  <a:blip r:embed="rId2"/>
                  <a:srcRect b="0" l="0" r="0" t="0"/>
                  <a:stretch>
                    <a:fillRect/>
                  </a:stretch>
                </pic:blipFill>
                <pic:spPr>
                  <a:xfrm>
                    <a:off x="0" y="0"/>
                    <a:ext cx="794245" cy="395643"/>
                  </a:xfrm>
                  <a:prstGeom prst="rect"/>
                  <a:ln/>
                </pic:spPr>
              </pic:pic>
            </a:graphicData>
          </a:graphic>
        </wp:anchor>
      </w:drawing>
    </w:r>
    <w:r w:rsidDel="00000000" w:rsidR="00000000" w:rsidRPr="00000000">
      <w:drawing>
        <wp:anchor allowOverlap="1" behindDoc="1" distB="0" distT="0" distL="0" distR="0" hidden="0" layoutInCell="1" locked="0" relativeHeight="0" simplePos="0">
          <wp:simplePos x="0" y="0"/>
          <wp:positionH relativeFrom="column">
            <wp:posOffset>63500</wp:posOffset>
          </wp:positionH>
          <wp:positionV relativeFrom="paragraph">
            <wp:posOffset>-78667</wp:posOffset>
          </wp:positionV>
          <wp:extent cx="1483995" cy="304165"/>
          <wp:effectExtent b="0" l="0" r="0" t="0"/>
          <wp:wrapNone/>
          <wp:docPr id="24" name="image3.jpg"/>
          <a:graphic>
            <a:graphicData uri="http://schemas.openxmlformats.org/drawingml/2006/picture">
              <pic:pic>
                <pic:nvPicPr>
                  <pic:cNvPr id="0" name="image3.jpg"/>
                  <pic:cNvPicPr preferRelativeResize="0"/>
                </pic:nvPicPr>
                <pic:blipFill>
                  <a:blip r:embed="rId3"/>
                  <a:srcRect b="0" l="0" r="0" t="0"/>
                  <a:stretch>
                    <a:fillRect/>
                  </a:stretch>
                </pic:blipFill>
                <pic:spPr>
                  <a:xfrm>
                    <a:off x="0" y="0"/>
                    <a:ext cx="1483995" cy="304165"/>
                  </a:xfrm>
                  <a:prstGeom prst="rect"/>
                  <a:ln/>
                </pic:spPr>
              </pic:pic>
            </a:graphicData>
          </a:graphic>
        </wp:anchor>
      </w:drawing>
    </w:r>
    <w:r w:rsidDel="00000000" w:rsidR="00000000" w:rsidRPr="00000000">
      <w:drawing>
        <wp:anchor allowOverlap="1" behindDoc="1" distB="0" distT="0" distL="0" distR="0" hidden="0" layoutInCell="1" locked="0" relativeHeight="0" simplePos="0">
          <wp:simplePos x="0" y="0"/>
          <wp:positionH relativeFrom="column">
            <wp:posOffset>4697122</wp:posOffset>
          </wp:positionH>
          <wp:positionV relativeFrom="paragraph">
            <wp:posOffset>-94723</wp:posOffset>
          </wp:positionV>
          <wp:extent cx="1031184" cy="275317"/>
          <wp:effectExtent b="0" l="0" r="0" t="0"/>
          <wp:wrapNone/>
          <wp:docPr id="22" name="image2.png"/>
          <a:graphic>
            <a:graphicData uri="http://schemas.openxmlformats.org/drawingml/2006/picture">
              <pic:pic>
                <pic:nvPicPr>
                  <pic:cNvPr id="0" name="image2.png"/>
                  <pic:cNvPicPr preferRelativeResize="0"/>
                </pic:nvPicPr>
                <pic:blipFill>
                  <a:blip r:embed="rId4"/>
                  <a:srcRect b="0" l="0" r="0" t="0"/>
                  <a:stretch>
                    <a:fillRect/>
                  </a:stretch>
                </pic:blipFill>
                <pic:spPr>
                  <a:xfrm>
                    <a:off x="0" y="0"/>
                    <a:ext cx="1031184" cy="275317"/>
                  </a:xfrm>
                  <a:prstGeom prst="rect"/>
                  <a:ln/>
                </pic:spPr>
              </pic:pic>
            </a:graphicData>
          </a:graphic>
        </wp:anchor>
      </w:drawing>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6">
    <w:pPr>
      <w:rPr>
        <w:vertAlign w:val="superscript"/>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0"/>
      <w:numFmt w:val="bullet"/>
      <w:lvlText w:val="•"/>
      <w:lvlJc w:val="left"/>
      <w:pPr>
        <w:ind w:left="808" w:hanging="348"/>
      </w:pPr>
      <w:rPr>
        <w:rFonts w:ascii="Calibri" w:cs="Calibri" w:eastAsia="Calibri" w:hAnsi="Calibri"/>
        <w:sz w:val="24"/>
        <w:szCs w:val="24"/>
      </w:rPr>
    </w:lvl>
    <w:lvl w:ilvl="1">
      <w:start w:val="0"/>
      <w:numFmt w:val="bullet"/>
      <w:lvlText w:val="•"/>
      <w:lvlJc w:val="left"/>
      <w:pPr>
        <w:ind w:left="1644" w:hanging="347.9999999999998"/>
      </w:pPr>
      <w:rPr/>
    </w:lvl>
    <w:lvl w:ilvl="2">
      <w:start w:val="0"/>
      <w:numFmt w:val="bullet"/>
      <w:lvlText w:val="•"/>
      <w:lvlJc w:val="left"/>
      <w:pPr>
        <w:ind w:left="2489" w:hanging="348"/>
      </w:pPr>
      <w:rPr/>
    </w:lvl>
    <w:lvl w:ilvl="3">
      <w:start w:val="0"/>
      <w:numFmt w:val="bullet"/>
      <w:lvlText w:val="•"/>
      <w:lvlJc w:val="left"/>
      <w:pPr>
        <w:ind w:left="3333" w:hanging="348"/>
      </w:pPr>
      <w:rPr/>
    </w:lvl>
    <w:lvl w:ilvl="4">
      <w:start w:val="0"/>
      <w:numFmt w:val="bullet"/>
      <w:lvlText w:val="•"/>
      <w:lvlJc w:val="left"/>
      <w:pPr>
        <w:ind w:left="4178" w:hanging="348"/>
      </w:pPr>
      <w:rPr/>
    </w:lvl>
    <w:lvl w:ilvl="5">
      <w:start w:val="0"/>
      <w:numFmt w:val="bullet"/>
      <w:lvlText w:val="•"/>
      <w:lvlJc w:val="left"/>
      <w:pPr>
        <w:ind w:left="5023" w:hanging="348"/>
      </w:pPr>
      <w:rPr/>
    </w:lvl>
    <w:lvl w:ilvl="6">
      <w:start w:val="0"/>
      <w:numFmt w:val="bullet"/>
      <w:lvlText w:val="•"/>
      <w:lvlJc w:val="left"/>
      <w:pPr>
        <w:ind w:left="5867" w:hanging="347.9999999999991"/>
      </w:pPr>
      <w:rPr/>
    </w:lvl>
    <w:lvl w:ilvl="7">
      <w:start w:val="0"/>
      <w:numFmt w:val="bullet"/>
      <w:lvlText w:val="•"/>
      <w:lvlJc w:val="left"/>
      <w:pPr>
        <w:ind w:left="6712" w:hanging="347.9999999999991"/>
      </w:pPr>
      <w:rPr/>
    </w:lvl>
    <w:lvl w:ilvl="8">
      <w:start w:val="0"/>
      <w:numFmt w:val="bullet"/>
      <w:lvlText w:val="•"/>
      <w:lvlJc w:val="left"/>
      <w:pPr>
        <w:ind w:left="7557" w:hanging="347.9999999999991"/>
      </w:pPr>
      <w:rPr/>
    </w:lvl>
  </w:abstractNum>
  <w:abstractNum w:abstractNumId="3">
    <w:lvl w:ilvl="0">
      <w:start w:val="0"/>
      <w:numFmt w:val="bullet"/>
      <w:lvlText w:val=""/>
      <w:lvlJc w:val="left"/>
      <w:pPr>
        <w:ind w:left="820" w:hanging="360"/>
      </w:pPr>
      <w:rPr/>
    </w:lvl>
    <w:lvl w:ilvl="1">
      <w:start w:val="0"/>
      <w:numFmt w:val="bullet"/>
      <w:lvlText w:val="•"/>
      <w:lvlJc w:val="left"/>
      <w:pPr>
        <w:ind w:left="1662" w:hanging="360"/>
      </w:pPr>
      <w:rPr/>
    </w:lvl>
    <w:lvl w:ilvl="2">
      <w:start w:val="0"/>
      <w:numFmt w:val="bullet"/>
      <w:lvlText w:val="•"/>
      <w:lvlJc w:val="left"/>
      <w:pPr>
        <w:ind w:left="2505" w:hanging="360"/>
      </w:pPr>
      <w:rPr/>
    </w:lvl>
    <w:lvl w:ilvl="3">
      <w:start w:val="0"/>
      <w:numFmt w:val="bullet"/>
      <w:lvlText w:val="•"/>
      <w:lvlJc w:val="left"/>
      <w:pPr>
        <w:ind w:left="3347" w:hanging="360"/>
      </w:pPr>
      <w:rPr/>
    </w:lvl>
    <w:lvl w:ilvl="4">
      <w:start w:val="0"/>
      <w:numFmt w:val="bullet"/>
      <w:lvlText w:val="•"/>
      <w:lvlJc w:val="left"/>
      <w:pPr>
        <w:ind w:left="4190" w:hanging="360"/>
      </w:pPr>
      <w:rPr/>
    </w:lvl>
    <w:lvl w:ilvl="5">
      <w:start w:val="0"/>
      <w:numFmt w:val="bullet"/>
      <w:lvlText w:val="•"/>
      <w:lvlJc w:val="left"/>
      <w:pPr>
        <w:ind w:left="5033" w:hanging="360"/>
      </w:pPr>
      <w:rPr/>
    </w:lvl>
    <w:lvl w:ilvl="6">
      <w:start w:val="0"/>
      <w:numFmt w:val="bullet"/>
      <w:lvlText w:val="•"/>
      <w:lvlJc w:val="left"/>
      <w:pPr>
        <w:ind w:left="5875" w:hanging="360"/>
      </w:pPr>
      <w:rPr/>
    </w:lvl>
    <w:lvl w:ilvl="7">
      <w:start w:val="0"/>
      <w:numFmt w:val="bullet"/>
      <w:lvlText w:val="•"/>
      <w:lvlJc w:val="left"/>
      <w:pPr>
        <w:ind w:left="6718" w:hanging="360"/>
      </w:pPr>
      <w:rPr/>
    </w:lvl>
    <w:lvl w:ilvl="8">
      <w:start w:val="0"/>
      <w:numFmt w:val="bullet"/>
      <w:lvlText w:val="•"/>
      <w:lvlJc w:val="left"/>
      <w:pPr>
        <w:ind w:left="7561" w:hanging="360"/>
      </w:pPr>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ind w:left="100"/>
    </w:pPr>
    <w:rPr>
      <w:rFonts w:ascii="Calibri" w:cs="Calibri" w:eastAsia="Calibri" w:hAnsi="Calibri"/>
      <w:b w:val="1"/>
      <w:bCs w:val="1"/>
      <w:sz w:val="24"/>
      <w:szCs w:val="24"/>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character" w:styleId="DefaultParagraphFont" w:default="1">
    <w:name w:val="Default Paragraph Font"/>
    <w:uiPriority w:val="1"/>
    <w:semiHidden w:val="1"/>
    <w:unhideWhenUsed w:val="1"/>
  </w:style>
  <w:style w:type="table" w:styleId="TableNormal" w:default="1">
    <w:name w:val="Table Normal"/>
    <w:uiPriority w:val="2"/>
    <w:semiHidden w:val="1"/>
    <w:unhideWhenUsed w:val="1"/>
    <w:qFormat w:val="1"/>
    <w:tblPr>
      <w:tblInd w:w="0.0" w:type="dxa"/>
      <w:tblCellMar>
        <w:top w:w="0.0" w:type="dxa"/>
        <w:left w:w="0.0" w:type="dxa"/>
        <w:bottom w:w="0.0" w:type="dxa"/>
        <w:right w:w="0.0" w:type="dxa"/>
      </w:tblCellMar>
    </w:tblPr>
  </w:style>
  <w:style w:type="numbering" w:styleId="NoList" w:default="1">
    <w:name w:val="No List"/>
    <w:uiPriority w:val="99"/>
    <w:semiHidden w:val="1"/>
    <w:unhideWhenUsed w:val="1"/>
  </w:style>
  <w:style w:type="paragraph" w:styleId="BodyText">
    <w:name w:val="Body Text"/>
    <w:basedOn w:val="Normal"/>
    <w:uiPriority w:val="1"/>
    <w:qFormat w:val="1"/>
    <w:pPr/>
    <w:rPr>
      <w:rFonts w:ascii="Calibri" w:cs="Calibri" w:eastAsia="Calibri" w:hAnsi="Calibri"/>
      <w:sz w:val="24"/>
      <w:szCs w:val="24"/>
      <w:lang w:bidi="en-US" w:eastAsia="en-US" w:val="en-US"/>
    </w:rPr>
  </w:style>
  <w:style w:type="paragraph" w:styleId="ListParagraph">
    <w:name w:val="List Paragraph"/>
    <w:basedOn w:val="Normal"/>
    <w:uiPriority w:val="1"/>
    <w:qFormat w:val="1"/>
    <w:pPr>
      <w:ind w:left="820" w:hanging="360"/>
    </w:pPr>
    <w:rPr>
      <w:rFonts w:ascii="Calibri" w:cs="Calibri" w:eastAsia="Calibri" w:hAnsi="Calibri"/>
      <w:lang w:bidi="en-US" w:eastAsia="en-US" w:val="en-US"/>
    </w:rPr>
  </w:style>
  <w:style w:type="paragraph" w:styleId="TableParagraph">
    <w:name w:val="Table Paragraph"/>
    <w:basedOn w:val="Normal"/>
    <w:uiPriority w:val="1"/>
    <w:qFormat w:val="1"/>
    <w:pPr/>
    <w:rPr>
      <w:lang w:bidi="en-US" w:eastAsia="en-US" w:val="en-US"/>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1" Type="http://schemas.openxmlformats.org/officeDocument/2006/relationships/hyperlink" Target="http://www.euraxess.ie/" TargetMode="External"/><Relationship Id="rId10" Type="http://schemas.openxmlformats.org/officeDocument/2006/relationships/hyperlink" Target="https://www.universityofgalway.ie/our-research/" TargetMode="External"/><Relationship Id="rId13" Type="http://schemas.openxmlformats.org/officeDocument/2006/relationships/footer" Target="footer1.xml"/><Relationship Id="rId12" Type="http://schemas.openxmlformats.org/officeDocument/2006/relationships/header" Target="header1.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universityofgalway.ie/science-engineering/engineering/electricalandelectronicengineering/electrical-and-electronic-engineering/research/perc/" TargetMode="External"/><Relationship Id="rId15" Type="http://schemas.openxmlformats.org/officeDocument/2006/relationships/hyperlink" Target="mailto:maeve.duffy@universityofgalway.ie" TargetMode="External"/><Relationship Id="rId14" Type="http://schemas.openxmlformats.org/officeDocument/2006/relationships/hyperlink" Target="mailto:maeve.duffy@universityofgalway.ie"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5.jpg"/><Relationship Id="rId8" Type="http://schemas.openxmlformats.org/officeDocument/2006/relationships/image" Target="media/image4.jpg"/></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footer1.xml.rels><?xml version="1.0" encoding="UTF-8" standalone="yes"?><Relationships xmlns="http://schemas.openxmlformats.org/package/2006/relationships"><Relationship Id="rId1" Type="http://schemas.openxmlformats.org/officeDocument/2006/relationships/image" Target="media/image6.png"/><Relationship Id="rId2" Type="http://schemas.openxmlformats.org/officeDocument/2006/relationships/image" Target="media/image1.jpg"/><Relationship Id="rId3" Type="http://schemas.openxmlformats.org/officeDocument/2006/relationships/image" Target="media/image3.jpg"/><Relationship Id="rId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4DTTdWzLWaSsLHVQtYrMfOJ7iDg==">CgMxLjA4AHIhMWpRSkZxcVQyUkJMMUx1VDRlV1pRcGJ0TmNnWnVOZ21j</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2026-08-13T14:44:22Z</dcterms:created>
  <dc:creator>0107827s</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2026-08-13T00:00:00Z</vt:filetime>
  </property>
  <property fmtid="{D5CDD505-2E9C-101B-9397-08002B2CF9AE}" pid="3" name="Creator">
    <vt:lpwstr>Microsoft® Word for Microsoft 365</vt:lpwstr>
  </property>
  <property fmtid="{D5CDD505-2E9C-101B-9397-08002B2CF9AE}" pid="4" name="LastSaved">
    <vt:filetime>2026-08-13T00:00:00Z</vt:filetime>
  </property>
</Properties>
</file>